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14846">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MTH136-3</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235F19">
            <w:pPr>
              <w:rPr>
                <w:rFonts w:ascii="Arial" w:hAnsi="Arial"/>
              </w:rPr>
            </w:pPr>
            <w:r>
              <w:rPr>
                <w:rFonts w:ascii="Arial" w:hAnsi="Arial"/>
              </w:rPr>
              <w:t>Jan 201</w:t>
            </w:r>
            <w:r w:rsidR="00036021">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036021">
              <w:rPr>
                <w:rFonts w:ascii="Arial" w:hAnsi="Arial"/>
              </w:rPr>
              <w:t>5</w:t>
            </w:r>
          </w:p>
          <w:p w:rsidR="00E338F0" w:rsidRDefault="00E338F0">
            <w:pPr>
              <w:rPr>
                <w:rFonts w:ascii="Arial" w:hAnsi="Arial"/>
              </w:rPr>
            </w:pP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D4C6D">
            <w:pPr>
              <w:jc w:val="center"/>
              <w:rPr>
                <w:rFonts w:ascii="Arial" w:hAnsi="Arial"/>
              </w:rPr>
            </w:pPr>
            <w:r>
              <w:rPr>
                <w:rFonts w:ascii="Arial" w:hAnsi="Arial"/>
              </w:rPr>
              <w:t>Colin Kirkwood</w:t>
            </w:r>
          </w:p>
        </w:tc>
        <w:tc>
          <w:tcPr>
            <w:tcW w:w="1260" w:type="dxa"/>
          </w:tcPr>
          <w:p w:rsidR="00D1300B" w:rsidRDefault="002D4C6D">
            <w:pPr>
              <w:rPr>
                <w:rFonts w:ascii="Arial" w:hAnsi="Arial"/>
              </w:rPr>
            </w:pPr>
            <w:r>
              <w:rPr>
                <w:rFonts w:ascii="Arial" w:hAnsi="Arial"/>
              </w:rPr>
              <w:t>Dec 1</w:t>
            </w:r>
            <w:r w:rsidRPr="002D4C6D">
              <w:rPr>
                <w:rFonts w:ascii="Arial" w:hAnsi="Arial"/>
                <w:vertAlign w:val="superscript"/>
              </w:rPr>
              <w:t>st</w:t>
            </w:r>
            <w:r>
              <w:rPr>
                <w:rFonts w:ascii="Arial" w:hAnsi="Arial"/>
              </w:rPr>
              <w:t>, 2015</w:t>
            </w:r>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56D82">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bookmarkStart w:id="0" w:name="_GoBack"/>
            <w:bookmarkEnd w:id="0"/>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36021">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nal information, please contact Colin Kirkwood</w:t>
            </w:r>
            <w:r w:rsidR="002D73C8">
              <w:rPr>
                <w:rFonts w:ascii="Arial" w:hAnsi="Arial"/>
                <w:b w:val="0"/>
                <w:i/>
              </w:rPr>
              <w:t>,</w:t>
            </w:r>
            <w:r w:rsidR="005C0414">
              <w:rPr>
                <w:rFonts w:ascii="Arial" w:hAnsi="Arial"/>
                <w:b w:val="0"/>
                <w:i/>
              </w:rPr>
              <w:t xml:space="preserve"> Dean School of</w:t>
            </w:r>
          </w:p>
        </w:tc>
      </w:tr>
      <w:tr w:rsidR="00D1300B" w:rsidTr="00431464">
        <w:trPr>
          <w:cantSplit/>
        </w:trPr>
        <w:tc>
          <w:tcPr>
            <w:tcW w:w="8928" w:type="dxa"/>
            <w:gridSpan w:val="6"/>
          </w:tcPr>
          <w:p w:rsidR="00D1300B" w:rsidRDefault="002D73C8" w:rsidP="00533CEC">
            <w:pPr>
              <w:tabs>
                <w:tab w:val="center" w:pos="4560"/>
              </w:tabs>
              <w:jc w:val="center"/>
              <w:rPr>
                <w:rFonts w:ascii="Arial" w:hAnsi="Arial"/>
                <w:i/>
                <w:lang w:val="en-GB"/>
              </w:rPr>
            </w:pPr>
            <w:r>
              <w:rPr>
                <w:rFonts w:ascii="Arial" w:hAnsi="Arial"/>
                <w:i/>
                <w:lang w:val="en-GB"/>
              </w:rPr>
              <w:t>Environment</w:t>
            </w:r>
            <w:r w:rsidR="005C0414">
              <w:rPr>
                <w:rFonts w:ascii="Arial" w:hAnsi="Arial"/>
                <w:i/>
                <w:lang w:val="en-GB"/>
              </w:rPr>
              <w:t xml:space="preserve">, Technology, and </w:t>
            </w:r>
            <w:r w:rsidR="00533CEC">
              <w:rPr>
                <w:rFonts w:ascii="Arial" w:hAnsi="Arial"/>
                <w:i/>
                <w:lang w:val="en-GB"/>
              </w:rPr>
              <w:t>Business</w:t>
            </w:r>
            <w:r w:rsidR="00431464">
              <w:rPr>
                <w:rFonts w:ascii="Arial" w:hAnsi="Arial"/>
                <w:i/>
                <w:lang w:val="en-GB"/>
              </w:rPr>
              <w:t xml:space="preserve"> (705) 759-2554, Ext. 268</w:t>
            </w:r>
            <w:r w:rsidR="005C0414">
              <w:rPr>
                <w:rFonts w:ascii="Arial" w:hAnsi="Arial"/>
                <w:i/>
                <w:lang w:val="en-GB"/>
              </w:rPr>
              <w:t>8</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Pr="00235F19" w:rsidRDefault="00235F19" w:rsidP="001F5A84">
            <w:pPr>
              <w:numPr>
                <w:ilvl w:val="0"/>
                <w:numId w:val="13"/>
              </w:numPr>
              <w:tabs>
                <w:tab w:val="clear" w:pos="720"/>
              </w:tabs>
              <w:ind w:left="585" w:hanging="585"/>
              <w:rPr>
                <w:rFonts w:ascii="Arial" w:hAnsi="Arial"/>
                <w:i/>
              </w:rPr>
            </w:pPr>
            <w:r w:rsidRPr="00235F19">
              <w:rPr>
                <w:rFonts w:ascii="Arial" w:hAnsi="Arial"/>
                <w:i/>
              </w:rPr>
              <w:t>Pearson Custom: Pre-Health Mathematics</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5 Quizzes (7% each) – 35%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(8-9% each) - 35%      </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(7.5% each) – 30%      </w:t>
            </w:r>
          </w:p>
          <w:p w:rsidR="001F5A84" w:rsidRDefault="001F5A84" w:rsidP="00C9063B">
            <w:pPr>
              <w:jc w:val="cente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C9063B" w:rsidRDefault="00C9063B">
      <w:pPr>
        <w:rPr>
          <w:rFonts w:ascii="Arial" w:hAnsi="Arial" w:cs="Arial"/>
        </w:rPr>
      </w:pPr>
    </w:p>
    <w:p w:rsidR="00036021" w:rsidRDefault="00036021" w:rsidP="00036021">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t>
      </w:r>
      <w:r w:rsidRPr="002876E6">
        <w:rPr>
          <w:rFonts w:ascii="Arial" w:hAnsi="Arial" w:cs="Arial"/>
        </w:rPr>
        <w:lastRenderedPageBreak/>
        <w:t xml:space="preserve">wishing to restrict the sharing of such information should make their wishes known to the coordinator or faculty member. </w:t>
      </w:r>
    </w:p>
    <w:tbl>
      <w:tblPr>
        <w:tblW w:w="0" w:type="auto"/>
        <w:tblLayout w:type="fixed"/>
        <w:tblLook w:val="0000" w:firstRow="0" w:lastRow="0" w:firstColumn="0" w:lastColumn="0" w:noHBand="0" w:noVBand="0"/>
      </w:tblPr>
      <w:tblGrid>
        <w:gridCol w:w="108"/>
        <w:gridCol w:w="518"/>
        <w:gridCol w:w="49"/>
        <w:gridCol w:w="8163"/>
        <w:gridCol w:w="18"/>
        <w:gridCol w:w="1076"/>
        <w:gridCol w:w="83"/>
      </w:tblGrid>
      <w:tr w:rsidR="00E338F0" w:rsidTr="00036021">
        <w:trPr>
          <w:gridAfter w:val="2"/>
          <w:wAfter w:w="1159" w:type="dxa"/>
          <w:cantSplit/>
        </w:trPr>
        <w:tc>
          <w:tcPr>
            <w:tcW w:w="675" w:type="dxa"/>
            <w:gridSpan w:val="3"/>
          </w:tcPr>
          <w:p w:rsidR="00E338F0" w:rsidRDefault="00E338F0" w:rsidP="00B52B13">
            <w:pPr>
              <w:rPr>
                <w:rFonts w:ascii="Arial" w:hAnsi="Arial"/>
                <w:b/>
              </w:rPr>
            </w:pPr>
            <w:r>
              <w:br w:type="page"/>
            </w:r>
            <w:r>
              <w:rPr>
                <w:rFonts w:ascii="Arial" w:hAnsi="Arial"/>
                <w:b/>
              </w:rPr>
              <w:t>VI.</w:t>
            </w:r>
          </w:p>
        </w:tc>
        <w:tc>
          <w:tcPr>
            <w:tcW w:w="8181" w:type="dxa"/>
            <w:gridSpan w:val="2"/>
          </w:tcPr>
          <w:p w:rsidR="00E338F0" w:rsidRDefault="00E338F0" w:rsidP="00B52B13">
            <w:pPr>
              <w:rPr>
                <w:rFonts w:ascii="Arial" w:hAnsi="Arial"/>
                <w:b/>
              </w:rPr>
            </w:pPr>
            <w:r>
              <w:rPr>
                <w:rFonts w:ascii="Arial" w:hAnsi="Arial"/>
                <w:b/>
              </w:rPr>
              <w:t>SPECIAL NOTES:</w:t>
            </w:r>
          </w:p>
          <w:p w:rsidR="00E338F0" w:rsidRPr="00FA5200" w:rsidRDefault="00E338F0" w:rsidP="00B52B13">
            <w:pPr>
              <w:rPr>
                <w:rFonts w:ascii="Arial" w:hAnsi="Arial"/>
                <w:sz w:val="16"/>
                <w:szCs w:val="16"/>
              </w:rPr>
            </w:pPr>
          </w:p>
        </w:tc>
      </w:tr>
      <w:tr w:rsidR="00E338F0" w:rsidRPr="00723208" w:rsidTr="00036021">
        <w:trPr>
          <w:gridAfter w:val="3"/>
          <w:wAfter w:w="1177" w:type="dxa"/>
          <w:cantSplit/>
        </w:trPr>
        <w:tc>
          <w:tcPr>
            <w:tcW w:w="8838" w:type="dxa"/>
            <w:gridSpan w:val="4"/>
          </w:tcPr>
          <w:p w:rsidR="00E338F0" w:rsidRDefault="00E338F0" w:rsidP="00B52B13">
            <w:pPr>
              <w:ind w:left="720"/>
              <w:rPr>
                <w:rFonts w:ascii="Arial" w:hAnsi="Arial" w:cs="Arial"/>
                <w:szCs w:val="24"/>
                <w:u w:val="single"/>
              </w:rPr>
            </w:pPr>
            <w:r>
              <w:rPr>
                <w:rFonts w:ascii="Arial" w:hAnsi="Arial" w:cs="Arial"/>
                <w:szCs w:val="24"/>
                <w:u w:val="single"/>
              </w:rPr>
              <w:t>Attendance:</w:t>
            </w:r>
          </w:p>
          <w:p w:rsidR="00E338F0" w:rsidRDefault="00E338F0" w:rsidP="00B52B13">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338F0" w:rsidRPr="00FA5200" w:rsidRDefault="00E338F0" w:rsidP="00B52B13">
            <w:pPr>
              <w:rPr>
                <w:rFonts w:ascii="Arial" w:hAnsi="Arial"/>
                <w:sz w:val="16"/>
                <w:szCs w:val="16"/>
              </w:rPr>
            </w:pPr>
          </w:p>
        </w:tc>
      </w:tr>
      <w:tr w:rsidR="00E338F0" w:rsidRPr="00723208" w:rsidTr="00036021">
        <w:trPr>
          <w:gridAfter w:val="3"/>
          <w:wAfter w:w="1177" w:type="dxa"/>
          <w:cantSplit/>
        </w:trPr>
        <w:tc>
          <w:tcPr>
            <w:tcW w:w="8838" w:type="dxa"/>
            <w:gridSpan w:val="4"/>
          </w:tcPr>
          <w:p w:rsidR="00E338F0" w:rsidRPr="0004491B" w:rsidRDefault="00E338F0" w:rsidP="00B52B13">
            <w:pPr>
              <w:rPr>
                <w:rFonts w:ascii="Arial" w:hAnsi="Arial" w:cs="Arial"/>
                <w:szCs w:val="24"/>
                <w:u w:val="single"/>
                <w:lang w:eastAsia="en-CA"/>
              </w:rPr>
            </w:pPr>
          </w:p>
        </w:tc>
      </w:tr>
      <w:tr w:rsidR="00E338F0" w:rsidRPr="001F503D" w:rsidTr="00036021">
        <w:trPr>
          <w:gridAfter w:val="2"/>
          <w:wAfter w:w="1159" w:type="dxa"/>
          <w:cantSplit/>
        </w:trPr>
        <w:tc>
          <w:tcPr>
            <w:tcW w:w="675" w:type="dxa"/>
            <w:gridSpan w:val="3"/>
          </w:tcPr>
          <w:p w:rsidR="00E338F0" w:rsidRPr="001F503D" w:rsidRDefault="00E338F0" w:rsidP="00B52B13">
            <w:pPr>
              <w:rPr>
                <w:rFonts w:ascii="Arial" w:hAnsi="Arial"/>
                <w:b/>
              </w:rPr>
            </w:pPr>
            <w:r w:rsidRPr="001F503D">
              <w:rPr>
                <w:rFonts w:ascii="Arial" w:hAnsi="Arial"/>
                <w:b/>
              </w:rPr>
              <w:t>VII.</w:t>
            </w:r>
          </w:p>
        </w:tc>
        <w:tc>
          <w:tcPr>
            <w:tcW w:w="8181" w:type="dxa"/>
            <w:gridSpan w:val="2"/>
          </w:tcPr>
          <w:p w:rsidR="00E338F0" w:rsidRDefault="00E338F0" w:rsidP="00B52B13">
            <w:pPr>
              <w:rPr>
                <w:rFonts w:ascii="Arial" w:hAnsi="Arial"/>
                <w:b/>
              </w:rPr>
            </w:pPr>
            <w:r>
              <w:rPr>
                <w:rFonts w:ascii="Arial" w:hAnsi="Arial"/>
                <w:b/>
              </w:rPr>
              <w:t xml:space="preserve">COURSE OUTLINE </w:t>
            </w:r>
            <w:r w:rsidRPr="001F503D">
              <w:rPr>
                <w:rFonts w:ascii="Arial" w:hAnsi="Arial"/>
                <w:b/>
              </w:rPr>
              <w:t>ADDENDUM:</w:t>
            </w:r>
          </w:p>
          <w:p w:rsidR="00E338F0" w:rsidRPr="001F503D" w:rsidRDefault="00E338F0" w:rsidP="00B52B13">
            <w:pPr>
              <w:rPr>
                <w:rFonts w:ascii="Arial" w:hAnsi="Arial"/>
                <w:b/>
              </w:rPr>
            </w:pPr>
          </w:p>
        </w:tc>
      </w:tr>
      <w:tr w:rsidR="00E338F0" w:rsidRPr="00FA5200" w:rsidTr="00036021">
        <w:tblPrEx>
          <w:tblLook w:val="04A0" w:firstRow="1" w:lastRow="0" w:firstColumn="1" w:lastColumn="0" w:noHBand="0" w:noVBand="1"/>
        </w:tblPrEx>
        <w:trPr>
          <w:gridBefore w:val="1"/>
          <w:gridAfter w:val="1"/>
          <w:wBefore w:w="108" w:type="dxa"/>
          <w:wAfter w:w="83" w:type="dxa"/>
          <w:cantSplit/>
        </w:trPr>
        <w:tc>
          <w:tcPr>
            <w:tcW w:w="518" w:type="dxa"/>
            <w:hideMark/>
          </w:tcPr>
          <w:p w:rsidR="00E338F0" w:rsidRDefault="00E338F0" w:rsidP="00B52B13">
            <w:pPr>
              <w:rPr>
                <w:rFonts w:ascii="Arial" w:hAnsi="Arial"/>
              </w:rPr>
            </w:pPr>
            <w:r>
              <w:rPr>
                <w:rFonts w:ascii="Arial" w:hAnsi="Arial"/>
              </w:rPr>
              <w:t>1.</w:t>
            </w:r>
          </w:p>
        </w:tc>
        <w:tc>
          <w:tcPr>
            <w:tcW w:w="9306" w:type="dxa"/>
            <w:gridSpan w:val="4"/>
          </w:tcPr>
          <w:p w:rsidR="00E338F0" w:rsidRDefault="00E338F0" w:rsidP="00B52B13">
            <w:pPr>
              <w:rPr>
                <w:rFonts w:ascii="Arial" w:hAnsi="Arial"/>
              </w:rPr>
            </w:pPr>
            <w:r>
              <w:rPr>
                <w:rFonts w:ascii="Arial" w:hAnsi="Arial"/>
                <w:u w:val="single"/>
              </w:rPr>
              <w:t>Course Outline Amendments</w:t>
            </w:r>
            <w:r>
              <w:rPr>
                <w:rFonts w:ascii="Arial" w:hAnsi="Arial"/>
              </w:rPr>
              <w:t>:</w:t>
            </w:r>
          </w:p>
          <w:p w:rsidR="00E338F0" w:rsidRDefault="00036021" w:rsidP="00B52B13">
            <w:pPr>
              <w:rPr>
                <w:rFonts w:ascii="Arial" w:hAnsi="Arial"/>
              </w:rPr>
            </w:pPr>
            <w:r>
              <w:rPr>
                <w:rFonts w:ascii="Arial" w:hAnsi="Arial"/>
              </w:rPr>
              <w:t>The faculty member</w:t>
            </w:r>
            <w:r w:rsidR="00E338F0">
              <w:rPr>
                <w:rFonts w:ascii="Arial" w:hAnsi="Arial"/>
              </w:rPr>
              <w:t xml:space="preserve"> reserves the right to change the information contained in this course outline depending on the needs of the learner and the availability of resources.</w:t>
            </w:r>
          </w:p>
          <w:p w:rsidR="00E338F0" w:rsidRDefault="00E338F0" w:rsidP="00B52B13">
            <w:pPr>
              <w:rPr>
                <w:rFonts w:ascii="Arial" w:hAnsi="Arial"/>
                <w:u w:val="single"/>
              </w:rPr>
            </w:pPr>
          </w:p>
        </w:tc>
      </w:tr>
      <w:tr w:rsidR="00E338F0" w:rsidRPr="00FA5200" w:rsidTr="00036021">
        <w:tblPrEx>
          <w:tblLook w:val="04A0" w:firstRow="1" w:lastRow="0" w:firstColumn="1" w:lastColumn="0" w:noHBand="0" w:noVBand="1"/>
        </w:tblPrEx>
        <w:trPr>
          <w:gridBefore w:val="1"/>
          <w:gridAfter w:val="1"/>
          <w:wBefore w:w="108" w:type="dxa"/>
          <w:wAfter w:w="83" w:type="dxa"/>
          <w:cantSplit/>
        </w:trPr>
        <w:tc>
          <w:tcPr>
            <w:tcW w:w="518" w:type="dxa"/>
            <w:hideMark/>
          </w:tcPr>
          <w:p w:rsidR="00E338F0" w:rsidRDefault="00E338F0" w:rsidP="00B52B13">
            <w:pPr>
              <w:rPr>
                <w:rFonts w:ascii="Arial" w:hAnsi="Arial"/>
              </w:rPr>
            </w:pPr>
            <w:r>
              <w:rPr>
                <w:rFonts w:ascii="Arial" w:hAnsi="Arial"/>
              </w:rPr>
              <w:t>2.</w:t>
            </w:r>
          </w:p>
        </w:tc>
        <w:tc>
          <w:tcPr>
            <w:tcW w:w="9306" w:type="dxa"/>
            <w:gridSpan w:val="4"/>
          </w:tcPr>
          <w:p w:rsidR="00E338F0" w:rsidRDefault="00E338F0" w:rsidP="00B52B13">
            <w:pPr>
              <w:rPr>
                <w:rFonts w:ascii="Arial" w:hAnsi="Arial"/>
              </w:rPr>
            </w:pPr>
            <w:r>
              <w:rPr>
                <w:rFonts w:ascii="Arial" w:hAnsi="Arial"/>
                <w:u w:val="single"/>
              </w:rPr>
              <w:t>Retention of Course Outlines</w:t>
            </w:r>
            <w:r>
              <w:rPr>
                <w:rFonts w:ascii="Arial" w:hAnsi="Arial"/>
              </w:rPr>
              <w:t>:</w:t>
            </w:r>
          </w:p>
          <w:p w:rsidR="00E338F0" w:rsidRDefault="00E338F0" w:rsidP="00B52B1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338F0" w:rsidRDefault="00E338F0" w:rsidP="00B52B13">
            <w:pPr>
              <w:rPr>
                <w:rFonts w:ascii="Arial" w:hAnsi="Arial"/>
                <w:u w:val="single"/>
              </w:rPr>
            </w:pP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3.</w:t>
            </w:r>
          </w:p>
        </w:tc>
        <w:tc>
          <w:tcPr>
            <w:tcW w:w="9389" w:type="dxa"/>
            <w:gridSpan w:val="5"/>
          </w:tcPr>
          <w:p w:rsidR="00E338F0" w:rsidRDefault="00E338F0" w:rsidP="00B52B13">
            <w:pPr>
              <w:rPr>
                <w:rFonts w:ascii="Arial" w:hAnsi="Arial"/>
                <w:b/>
              </w:rPr>
            </w:pPr>
            <w:r>
              <w:rPr>
                <w:rFonts w:ascii="Arial" w:hAnsi="Arial"/>
                <w:u w:val="single"/>
              </w:rPr>
              <w:t>Prior Learning Assessment</w:t>
            </w:r>
            <w:r>
              <w:rPr>
                <w:rFonts w:ascii="Arial" w:hAnsi="Arial"/>
                <w:b/>
              </w:rPr>
              <w:t>:</w:t>
            </w:r>
          </w:p>
          <w:p w:rsidR="00E338F0" w:rsidRDefault="00E338F0" w:rsidP="00B52B1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338F0" w:rsidRDefault="00E338F0" w:rsidP="00B52B13">
            <w:pPr>
              <w:rPr>
                <w:rFonts w:ascii="Arial" w:hAnsi="Arial"/>
              </w:rPr>
            </w:pPr>
          </w:p>
          <w:p w:rsidR="00036021" w:rsidRDefault="00E338F0" w:rsidP="00036021">
            <w:pPr>
              <w:rPr>
                <w:rFonts w:ascii="Arial" w:hAnsi="Arial" w:cs="Arial"/>
              </w:rPr>
            </w:pPr>
            <w:r>
              <w:rPr>
                <w:rFonts w:ascii="Arial" w:hAnsi="Arial"/>
              </w:rPr>
              <w:t>Credit for prior learning will also be given upon successful completion of a challenge exam or portfolio.</w:t>
            </w:r>
            <w:r w:rsidR="00036021">
              <w:rPr>
                <w:rFonts w:ascii="Arial" w:hAnsi="Arial"/>
              </w:rPr>
              <w:t xml:space="preserve"> </w:t>
            </w:r>
            <w:r w:rsidR="00036021" w:rsidRPr="00785C12">
              <w:rPr>
                <w:rFonts w:ascii="Arial" w:hAnsi="Arial" w:cs="Arial"/>
              </w:rPr>
              <w:t>Student Services, located in E1101, can provide information regarding the Prior Learning Assessment and Recognition policy or it can be viewed on the student portal.</w:t>
            </w:r>
          </w:p>
          <w:p w:rsidR="00E338F0" w:rsidRDefault="00E338F0" w:rsidP="00B52B13">
            <w:pPr>
              <w:rPr>
                <w:rFonts w:ascii="Arial" w:hAnsi="Arial"/>
              </w:rPr>
            </w:pPr>
          </w:p>
          <w:p w:rsidR="00E338F0" w:rsidRDefault="00E338F0" w:rsidP="00B52B13">
            <w:pPr>
              <w:rPr>
                <w:rFonts w:ascii="Arial" w:hAnsi="Arial"/>
              </w:rPr>
            </w:pPr>
            <w:r>
              <w:rPr>
                <w:rFonts w:ascii="Arial" w:hAnsi="Arial"/>
              </w:rPr>
              <w:t>Substitute course information is available in the Registrar's office.</w:t>
            </w:r>
          </w:p>
          <w:p w:rsidR="00E338F0" w:rsidRDefault="00E338F0" w:rsidP="00B52B13">
            <w:pPr>
              <w:rPr>
                <w:rFonts w:ascii="Arial" w:hAnsi="Arial"/>
                <w:u w:val="single"/>
              </w:rPr>
            </w:pP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4.</w:t>
            </w:r>
          </w:p>
        </w:tc>
        <w:tc>
          <w:tcPr>
            <w:tcW w:w="9389" w:type="dxa"/>
            <w:gridSpan w:val="5"/>
          </w:tcPr>
          <w:p w:rsidR="00E338F0" w:rsidRDefault="00E338F0" w:rsidP="00B52B13">
            <w:pPr>
              <w:rPr>
                <w:rFonts w:ascii="Arial" w:hAnsi="Arial"/>
              </w:rPr>
            </w:pPr>
            <w:r>
              <w:rPr>
                <w:rFonts w:ascii="Arial" w:hAnsi="Arial"/>
                <w:u w:val="single"/>
              </w:rPr>
              <w:t>Accessibility Services</w:t>
            </w:r>
            <w:r>
              <w:rPr>
                <w:rFonts w:ascii="Arial" w:hAnsi="Arial"/>
              </w:rPr>
              <w:t>:</w:t>
            </w:r>
          </w:p>
          <w:p w:rsidR="00E338F0" w:rsidRDefault="00E338F0" w:rsidP="00B52B13">
            <w:pPr>
              <w:rPr>
                <w:rFonts w:ascii="Arial" w:hAnsi="Arial"/>
              </w:rPr>
            </w:pPr>
            <w:r>
              <w:rPr>
                <w:rFonts w:ascii="Arial" w:hAnsi="Arial"/>
              </w:rPr>
              <w:t xml:space="preserve">If you are a student with a disability (e.g. physical limitations, visual impairments, hearing impairments, or learning disabilities), you are encouraged to </w:t>
            </w:r>
            <w:r w:rsidR="00036021">
              <w:rPr>
                <w:rFonts w:ascii="Arial" w:hAnsi="Arial"/>
              </w:rPr>
              <w:t>discuss required accommodations with</w:t>
            </w:r>
            <w:r>
              <w:rPr>
                <w:rFonts w:ascii="Arial" w:hAnsi="Arial"/>
              </w:rPr>
              <w:t xml:space="preserve"> the Accessibility Services office.  Vi</w:t>
            </w:r>
            <w:r w:rsidR="00036021">
              <w:rPr>
                <w:rFonts w:ascii="Arial" w:hAnsi="Arial"/>
              </w:rPr>
              <w:t>sit Room E1101,</w:t>
            </w:r>
            <w:r>
              <w:rPr>
                <w:rFonts w:ascii="Arial" w:hAnsi="Arial"/>
              </w:rPr>
              <w:t xml:space="preserve"> call Extension 2703</w:t>
            </w:r>
            <w:r w:rsidR="00036021">
              <w:rPr>
                <w:rFonts w:ascii="Arial" w:hAnsi="Arial"/>
              </w:rPr>
              <w:t xml:space="preserve">, or </w:t>
            </w:r>
            <w:r w:rsidR="00036021" w:rsidRPr="00785C12">
              <w:rPr>
                <w:rFonts w:ascii="Arial" w:hAnsi="Arial" w:cs="Arial"/>
              </w:rPr>
              <w:t xml:space="preserve">email </w:t>
            </w:r>
            <w:hyperlink r:id="rId10" w:history="1">
              <w:r w:rsidR="00036021">
                <w:rPr>
                  <w:rStyle w:val="Hyperlink"/>
                  <w:rFonts w:ascii="Arial" w:hAnsi="Arial" w:cs="Arial"/>
                </w:rPr>
                <w:t>studentsupport@saultcollege.ca</w:t>
              </w:r>
            </w:hyperlink>
            <w:r>
              <w:rPr>
                <w:rFonts w:ascii="Arial" w:hAnsi="Arial"/>
              </w:rPr>
              <w:t xml:space="preserve"> so that support services can be arranged for you.</w:t>
            </w:r>
          </w:p>
          <w:p w:rsidR="00E338F0" w:rsidRDefault="00E338F0" w:rsidP="00B52B13">
            <w:pPr>
              <w:rPr>
                <w:rFonts w:ascii="Arial" w:hAnsi="Arial"/>
              </w:rPr>
            </w:pP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lastRenderedPageBreak/>
              <w:t>5.</w:t>
            </w:r>
          </w:p>
        </w:tc>
        <w:tc>
          <w:tcPr>
            <w:tcW w:w="9389" w:type="dxa"/>
            <w:gridSpan w:val="5"/>
          </w:tcPr>
          <w:p w:rsidR="00E338F0" w:rsidRDefault="00E338F0" w:rsidP="00B52B13">
            <w:pPr>
              <w:rPr>
                <w:rFonts w:ascii="Arial" w:hAnsi="Arial"/>
                <w:u w:val="single"/>
              </w:rPr>
            </w:pPr>
            <w:r>
              <w:rPr>
                <w:rFonts w:ascii="Arial" w:hAnsi="Arial"/>
                <w:u w:val="single"/>
              </w:rPr>
              <w:t>Communication:</w:t>
            </w:r>
          </w:p>
          <w:p w:rsidR="00E338F0" w:rsidRDefault="00E338F0" w:rsidP="00B52B13">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E338F0" w:rsidRDefault="00E338F0" w:rsidP="00B52B13">
            <w:pPr>
              <w:rPr>
                <w:rFonts w:ascii="Arial" w:hAnsi="Arial"/>
                <w:u w:val="single"/>
              </w:rPr>
            </w:pP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6.</w:t>
            </w:r>
          </w:p>
        </w:tc>
        <w:tc>
          <w:tcPr>
            <w:tcW w:w="9389" w:type="dxa"/>
            <w:gridSpan w:val="5"/>
          </w:tcPr>
          <w:p w:rsidR="00E338F0" w:rsidRDefault="00235F19" w:rsidP="00B52B13">
            <w:pPr>
              <w:rPr>
                <w:rFonts w:ascii="Arial" w:hAnsi="Arial"/>
              </w:rPr>
            </w:pPr>
            <w:r>
              <w:rPr>
                <w:rFonts w:ascii="Arial" w:hAnsi="Arial"/>
                <w:u w:val="single"/>
              </w:rPr>
              <w:t>Academic Dishonesty</w:t>
            </w:r>
            <w:r w:rsidR="00E338F0">
              <w:rPr>
                <w:rFonts w:ascii="Arial" w:hAnsi="Arial"/>
              </w:rPr>
              <w:t>:</w:t>
            </w:r>
          </w:p>
          <w:p w:rsidR="00036021" w:rsidRDefault="00E338F0" w:rsidP="00036021">
            <w:pPr>
              <w:rPr>
                <w:rFonts w:ascii="Arial" w:hAnsi="Arial" w:cs="Arial"/>
              </w:rPr>
            </w:pPr>
            <w:r>
              <w:rPr>
                <w:rFonts w:ascii="Arial" w:hAnsi="Arial"/>
              </w:rPr>
              <w:t xml:space="preserve">Students should refer to the definition of “academic dishonesty” in </w:t>
            </w:r>
            <w:r>
              <w:rPr>
                <w:rFonts w:ascii="Arial" w:hAnsi="Arial"/>
                <w:i/>
              </w:rPr>
              <w:t>Student Code of Conduct</w:t>
            </w:r>
            <w:r>
              <w:rPr>
                <w:rFonts w:ascii="Arial" w:hAnsi="Arial"/>
              </w:rPr>
              <w:t xml:space="preserve">.  </w:t>
            </w:r>
            <w:r w:rsidR="00036021">
              <w:rPr>
                <w:rFonts w:ascii="Arial" w:hAnsi="Arial" w:cs="Arial"/>
              </w:rPr>
              <w:t xml:space="preserve">Students who engage in academic dishonesty will </w:t>
            </w:r>
            <w:r w:rsidR="00036021" w:rsidRPr="00785C12">
              <w:rPr>
                <w:rFonts w:ascii="Arial" w:hAnsi="Arial" w:cs="Arial"/>
              </w:rPr>
              <w:t xml:space="preserve">be issued a sanction under the Student Code of Conduct which could lead to and include expulsion from the </w:t>
            </w:r>
            <w:r w:rsidR="00036021">
              <w:rPr>
                <w:rFonts w:ascii="Arial" w:hAnsi="Arial" w:cs="Arial"/>
              </w:rPr>
              <w:t>course/program</w:t>
            </w:r>
            <w:r w:rsidR="00036021">
              <w:rPr>
                <w:rFonts w:ascii="Arial" w:hAnsi="Arial" w:cs="Arial"/>
                <w:color w:val="1F497D"/>
              </w:rPr>
              <w:t>.</w:t>
            </w:r>
            <w:r w:rsidR="00036021">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E338F0" w:rsidRDefault="00E338F0" w:rsidP="00036021">
            <w:pPr>
              <w:rPr>
                <w:rFonts w:ascii="Arial" w:hAnsi="Arial"/>
              </w:rPr>
            </w:pP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7.</w:t>
            </w:r>
          </w:p>
        </w:tc>
        <w:tc>
          <w:tcPr>
            <w:tcW w:w="9389" w:type="dxa"/>
            <w:gridSpan w:val="5"/>
          </w:tcPr>
          <w:p w:rsidR="00E338F0" w:rsidRDefault="00E338F0" w:rsidP="00B52B13">
            <w:pPr>
              <w:rPr>
                <w:rFonts w:ascii="Arial" w:hAnsi="Arial" w:cs="Arial"/>
                <w:szCs w:val="24"/>
                <w:u w:val="single"/>
              </w:rPr>
            </w:pPr>
            <w:r>
              <w:rPr>
                <w:rFonts w:ascii="Arial" w:hAnsi="Arial" w:cs="Arial"/>
                <w:szCs w:val="24"/>
                <w:u w:val="single"/>
              </w:rPr>
              <w:t>Tuition Default:</w:t>
            </w:r>
          </w:p>
          <w:p w:rsidR="00E338F0" w:rsidRDefault="00E338F0" w:rsidP="00B52B13">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sidR="00235F19">
              <w:rPr>
                <w:rFonts w:ascii="Arial" w:hAnsi="Arial" w:cs="Arial"/>
                <w:iCs/>
                <w:szCs w:val="24"/>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38F0" w:rsidRDefault="00E338F0" w:rsidP="00B52B13">
            <w:pPr>
              <w:rPr>
                <w:rFonts w:ascii="Arial" w:hAnsi="Arial"/>
              </w:rPr>
            </w:pP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8.</w:t>
            </w:r>
          </w:p>
        </w:tc>
        <w:tc>
          <w:tcPr>
            <w:tcW w:w="9389" w:type="dxa"/>
            <w:gridSpan w:val="5"/>
            <w:hideMark/>
          </w:tcPr>
          <w:p w:rsidR="00E338F0" w:rsidRDefault="00E338F0" w:rsidP="00B52B13">
            <w:pPr>
              <w:rPr>
                <w:rFonts w:ascii="Arial" w:hAnsi="Arial" w:cs="Arial"/>
                <w:szCs w:val="24"/>
                <w:u w:val="single"/>
              </w:rPr>
            </w:pPr>
            <w:r>
              <w:rPr>
                <w:rFonts w:ascii="Arial" w:hAnsi="Arial" w:cs="Arial"/>
                <w:szCs w:val="24"/>
                <w:u w:val="single"/>
              </w:rPr>
              <w:t>Student Portal:</w:t>
            </w:r>
          </w:p>
          <w:p w:rsidR="00E338F0" w:rsidRDefault="00E338F0" w:rsidP="00B52B13">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1" w:history="1">
              <w:r>
                <w:rPr>
                  <w:rStyle w:val="Hyperlink"/>
                  <w:rFonts w:ascii="Arial" w:hAnsi="Arial" w:cs="Arial"/>
                  <w:szCs w:val="24"/>
                </w:rPr>
                <w:t>https://my.saultcollege.ca</w:t>
              </w:r>
            </w:hyperlink>
            <w:r>
              <w:rPr>
                <w:rFonts w:ascii="Arial" w:hAnsi="Arial" w:cs="Arial"/>
                <w:szCs w:val="24"/>
              </w:rPr>
              <w:t>.</w:t>
            </w:r>
          </w:p>
          <w:p w:rsidR="00E338F0" w:rsidRDefault="00E338F0" w:rsidP="00B52B13">
            <w:pPr>
              <w:rPr>
                <w:rFonts w:ascii="Arial" w:hAnsi="Arial" w:cs="Arial"/>
                <w:b/>
                <w:i/>
                <w:iCs/>
                <w:color w:val="000000"/>
                <w:szCs w:val="24"/>
              </w:rPr>
            </w:pPr>
            <w:r>
              <w:rPr>
                <w:i/>
                <w:sz w:val="20"/>
              </w:rPr>
              <w:t xml:space="preserve"> </w:t>
            </w:r>
          </w:p>
        </w:tc>
      </w:tr>
      <w:tr w:rsidR="00E338F0" w:rsidRPr="00FA5200" w:rsidTr="00036021">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lastRenderedPageBreak/>
              <w:t>9.</w:t>
            </w:r>
          </w:p>
        </w:tc>
        <w:tc>
          <w:tcPr>
            <w:tcW w:w="9389" w:type="dxa"/>
            <w:gridSpan w:val="5"/>
          </w:tcPr>
          <w:p w:rsidR="00E338F0" w:rsidRDefault="00036021" w:rsidP="00B52B13">
            <w:pPr>
              <w:rPr>
                <w:rFonts w:ascii="Arial" w:hAnsi="Arial" w:cs="Arial"/>
                <w:szCs w:val="24"/>
                <w:u w:val="single"/>
                <w:lang w:eastAsia="en-CA"/>
              </w:rPr>
            </w:pPr>
            <w:r>
              <w:rPr>
                <w:rFonts w:ascii="Arial" w:hAnsi="Arial" w:cs="Arial"/>
                <w:szCs w:val="24"/>
                <w:u w:val="single"/>
                <w:lang w:eastAsia="en-CA"/>
              </w:rPr>
              <w:t xml:space="preserve">Audio and Video </w:t>
            </w:r>
            <w:r w:rsidR="00235F19">
              <w:rPr>
                <w:rFonts w:ascii="Arial" w:hAnsi="Arial" w:cs="Arial"/>
                <w:szCs w:val="24"/>
                <w:u w:val="single"/>
                <w:lang w:eastAsia="en-CA"/>
              </w:rPr>
              <w:t>Recording</w:t>
            </w:r>
            <w:r w:rsidR="00E338F0">
              <w:rPr>
                <w:rFonts w:ascii="Arial" w:hAnsi="Arial" w:cs="Arial"/>
                <w:szCs w:val="24"/>
                <w:u w:val="single"/>
                <w:lang w:eastAsia="en-CA"/>
              </w:rPr>
              <w:t xml:space="preserve"> Devices in the Classroom:</w:t>
            </w:r>
          </w:p>
          <w:p w:rsidR="00036021" w:rsidRPr="00744D63" w:rsidRDefault="00E338F0" w:rsidP="00036021">
            <w:pPr>
              <w:rPr>
                <w:rFonts w:ascii="Arial" w:hAnsi="Arial" w:cs="Arial"/>
              </w:rPr>
            </w:pPr>
            <w:r>
              <w:rPr>
                <w:rFonts w:ascii="Arial" w:hAnsi="Arial" w:cs="Arial"/>
                <w:szCs w:val="24"/>
                <w:lang w:eastAsia="en-CA"/>
              </w:rPr>
              <w:t>Stu</w:t>
            </w:r>
            <w:r w:rsidR="00235F19">
              <w:rPr>
                <w:rFonts w:ascii="Arial" w:hAnsi="Arial" w:cs="Arial"/>
                <w:szCs w:val="24"/>
                <w:lang w:eastAsia="en-CA"/>
              </w:rPr>
              <w:t>dents who wish to use recording</w:t>
            </w:r>
            <w:r>
              <w:rPr>
                <w:rFonts w:ascii="Arial" w:hAnsi="Arial" w:cs="Arial"/>
                <w:szCs w:val="24"/>
                <w:lang w:eastAsia="en-CA"/>
              </w:rPr>
              <w:t xml:space="preserve"> devices in the classroom will seek permission of the faculty member before proceeding to record instruction.  </w:t>
            </w:r>
            <w:r w:rsidR="00036021" w:rsidRPr="00744D63">
              <w:rPr>
                <w:rFonts w:ascii="Arial" w:hAnsi="Arial" w:cs="Arial"/>
                <w:lang w:eastAsia="en-CA"/>
              </w:rPr>
              <w:t>S</w:t>
            </w:r>
            <w:r w:rsidR="00036021" w:rsidRPr="00744D63">
              <w:rPr>
                <w:rFonts w:ascii="Arial" w:hAnsi="Arial" w:cs="Arial"/>
              </w:rPr>
              <w:t>tudents with disabilities who require audio or visual recording devices in the classroom as an accommodation will receive approval from their counsellor once the Audio and Video Recording Devices in the Classroom Policy has been reviewed by the student.</w:t>
            </w:r>
            <w:r w:rsidR="00036021" w:rsidRPr="00744D63">
              <w:rPr>
                <w:rFonts w:ascii="Arial" w:hAnsi="Arial" w:cs="Arial"/>
                <w:lang w:eastAsia="en-CA"/>
              </w:rPr>
              <w:t> </w:t>
            </w:r>
            <w:r w:rsidR="00036021" w:rsidRPr="00744D63">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E338F0" w:rsidRDefault="00E338F0" w:rsidP="00036021">
            <w:pPr>
              <w:rPr>
                <w:rFonts w:ascii="Arial" w:hAnsi="Arial" w:cs="Arial"/>
                <w:b/>
                <w:i/>
                <w:iCs/>
                <w:color w:val="000000"/>
                <w:szCs w:val="24"/>
              </w:rPr>
            </w:pPr>
          </w:p>
        </w:tc>
      </w:tr>
    </w:tbl>
    <w:p w:rsidR="00D1300B" w:rsidRDefault="00D1300B">
      <w:pPr>
        <w:rPr>
          <w:rFonts w:ascii="Arial" w:hAnsi="Arial" w:cs="Arial"/>
        </w:rPr>
      </w:pPr>
    </w:p>
    <w:sectPr w:rsidR="00D1300B" w:rsidSect="00352BEF">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C6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6021"/>
    <w:rsid w:val="00116D7F"/>
    <w:rsid w:val="0013201F"/>
    <w:rsid w:val="001F5A84"/>
    <w:rsid w:val="00200610"/>
    <w:rsid w:val="00235F19"/>
    <w:rsid w:val="002D0F95"/>
    <w:rsid w:val="002D4C6D"/>
    <w:rsid w:val="002D73C8"/>
    <w:rsid w:val="00352BEF"/>
    <w:rsid w:val="00353827"/>
    <w:rsid w:val="00387AF8"/>
    <w:rsid w:val="003D0B70"/>
    <w:rsid w:val="003D5562"/>
    <w:rsid w:val="00415DA5"/>
    <w:rsid w:val="00431464"/>
    <w:rsid w:val="004E30EE"/>
    <w:rsid w:val="00533CEC"/>
    <w:rsid w:val="00566E59"/>
    <w:rsid w:val="00582C5B"/>
    <w:rsid w:val="005A28BC"/>
    <w:rsid w:val="005C0414"/>
    <w:rsid w:val="005C2F19"/>
    <w:rsid w:val="00614846"/>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825BD"/>
    <w:rsid w:val="00A85995"/>
    <w:rsid w:val="00A9176F"/>
    <w:rsid w:val="00AB5FFE"/>
    <w:rsid w:val="00AD4583"/>
    <w:rsid w:val="00B12775"/>
    <w:rsid w:val="00B50404"/>
    <w:rsid w:val="00B778BA"/>
    <w:rsid w:val="00B835FC"/>
    <w:rsid w:val="00C0550E"/>
    <w:rsid w:val="00C9063B"/>
    <w:rsid w:val="00C97897"/>
    <w:rsid w:val="00D1300B"/>
    <w:rsid w:val="00D3117D"/>
    <w:rsid w:val="00D36218"/>
    <w:rsid w:val="00DC0457"/>
    <w:rsid w:val="00E25868"/>
    <w:rsid w:val="00E338F0"/>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udentsupport@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B4058-86C4-4297-A4F3-A9BAD3C15454}">
  <ds:schemaRefs>
    <ds:schemaRef ds:uri="http://schemas.openxmlformats.org/officeDocument/2006/bibliography"/>
  </ds:schemaRefs>
</ds:datastoreItem>
</file>

<file path=customXml/itemProps2.xml><?xml version="1.0" encoding="utf-8"?>
<ds:datastoreItem xmlns:ds="http://schemas.openxmlformats.org/officeDocument/2006/customXml" ds:itemID="{F46DF1A7-A306-41DF-A1D8-24EDB329D87C}"/>
</file>

<file path=customXml/itemProps3.xml><?xml version="1.0" encoding="utf-8"?>
<ds:datastoreItem xmlns:ds="http://schemas.openxmlformats.org/officeDocument/2006/customXml" ds:itemID="{5B434718-2A00-46D5-9861-9530B2C67211}"/>
</file>

<file path=customXml/itemProps4.xml><?xml version="1.0" encoding="utf-8"?>
<ds:datastoreItem xmlns:ds="http://schemas.openxmlformats.org/officeDocument/2006/customXml" ds:itemID="{20426033-B60C-4D9B-95D5-146C9E408962}"/>
</file>

<file path=docProps/app.xml><?xml version="1.0" encoding="utf-8"?>
<Properties xmlns="http://schemas.openxmlformats.org/officeDocument/2006/extended-properties" xmlns:vt="http://schemas.openxmlformats.org/officeDocument/2006/docPropsVTypes">
  <Template>Normal.dotm</Template>
  <TotalTime>2</TotalTime>
  <Pages>6</Pages>
  <Words>1292</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2015-12-07T19:54:00Z</cp:lastPrinted>
  <dcterms:created xsi:type="dcterms:W3CDTF">2015-12-07T19:54:00Z</dcterms:created>
  <dcterms:modified xsi:type="dcterms:W3CDTF">2015-12-07T19:54:00Z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6896000</vt:r8>
  </property>
</Properties>
</file>